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4990" w:type="pct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87"/>
        <w:gridCol w:w="842"/>
        <w:gridCol w:w="2128"/>
        <w:gridCol w:w="906"/>
        <w:gridCol w:w="222"/>
        <w:gridCol w:w="693"/>
        <w:gridCol w:w="697"/>
        <w:gridCol w:w="623"/>
        <w:gridCol w:w="222"/>
        <w:gridCol w:w="998"/>
        <w:gridCol w:w="1132"/>
        <w:gridCol w:w="812"/>
      </w:tblGrid>
      <w:tr w:rsidR="00883DE8" w:rsidRPr="00A310F7" w:rsidTr="00641CC6">
        <w:trPr>
          <w:trHeight w:val="13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A310F7" w:rsidRDefault="00FA71C2" w:rsidP="00883DE8">
            <w:pPr>
              <w:ind w:left="115" w:hanging="11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734060" cy="567690"/>
                  <wp:effectExtent l="0" t="0" r="8890" b="3810"/>
                  <wp:wrapThrough wrapText="bothSides">
                    <wp:wrapPolygon edited="0">
                      <wp:start x="0" y="0"/>
                      <wp:lineTo x="0" y="21020"/>
                      <wp:lineTo x="21301" y="21020"/>
                      <wp:lineTo x="2130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6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1C2" w:rsidRPr="00A310F7" w:rsidRDefault="00FA71C2" w:rsidP="00883DE8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Hashemite University</w:t>
            </w:r>
          </w:p>
          <w:p w:rsidR="00FA71C2" w:rsidRPr="00A310F7" w:rsidRDefault="00FA71C2" w:rsidP="00883DE8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College of Engineering</w:t>
            </w:r>
          </w:p>
          <w:p w:rsidR="00FA71C2" w:rsidRPr="00A310F7" w:rsidRDefault="00FA71C2" w:rsidP="00365C32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Department of </w:t>
            </w:r>
            <w:r w:rsidR="00365C32"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Computer</w:t>
            </w: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Engineering</w:t>
            </w:r>
          </w:p>
          <w:p w:rsidR="00365C32" w:rsidRPr="00A310F7" w:rsidRDefault="005E649C" w:rsidP="00365C32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Wireless Network</w:t>
            </w:r>
            <w:r w:rsidR="00365C32"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s </w:t>
            </w:r>
          </w:p>
          <w:p w:rsidR="00FA71C2" w:rsidRDefault="00FA71C2" w:rsidP="002C33C6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(3 Credit Hours/Dept. </w:t>
            </w:r>
            <w:r w:rsidR="00365C32"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Compulsory </w:t>
            </w: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2C33C6" w:rsidRPr="00A310F7" w:rsidRDefault="002C33C6" w:rsidP="002C33C6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1C2" w:rsidRPr="00A310F7" w:rsidRDefault="00FA71C2" w:rsidP="00883DE8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3DE8" w:rsidRPr="00A310F7" w:rsidTr="00641CC6">
        <w:tc>
          <w:tcPr>
            <w:tcW w:w="2468" w:type="pct"/>
            <w:gridSpan w:val="4"/>
            <w:tcBorders>
              <w:top w:val="nil"/>
              <w:left w:val="nil"/>
              <w:right w:val="nil"/>
            </w:tcBorders>
          </w:tcPr>
          <w:p w:rsidR="00FA71C2" w:rsidRPr="00A310F7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A310F7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Instructor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pct"/>
            <w:gridSpan w:val="3"/>
            <w:tcBorders>
              <w:top w:val="nil"/>
              <w:left w:val="nil"/>
              <w:right w:val="nil"/>
            </w:tcBorders>
          </w:tcPr>
          <w:p w:rsidR="00FA71C2" w:rsidRPr="00A310F7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A310F7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Grading info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  <w:gridSpan w:val="3"/>
            <w:tcBorders>
              <w:top w:val="nil"/>
              <w:left w:val="nil"/>
              <w:right w:val="nil"/>
            </w:tcBorders>
          </w:tcPr>
          <w:p w:rsidR="00FA71C2" w:rsidRPr="00A310F7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A310F7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Class Info</w:t>
            </w:r>
          </w:p>
        </w:tc>
      </w:tr>
      <w:tr w:rsidR="002C33C6" w:rsidRPr="00A310F7" w:rsidTr="00641CC6">
        <w:tc>
          <w:tcPr>
            <w:tcW w:w="1045" w:type="pct"/>
            <w:gridSpan w:val="2"/>
          </w:tcPr>
          <w:p w:rsidR="00FA71C2" w:rsidRPr="00A310F7" w:rsidRDefault="00365C32" w:rsidP="00365C3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Dr. </w:t>
            </w:r>
            <w:r w:rsidR="005E649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Eslam </w:t>
            </w:r>
            <w:r w:rsidR="004C48C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</w:t>
            </w:r>
            <w:r w:rsidR="005E649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alkawi</w:t>
            </w:r>
          </w:p>
        </w:tc>
        <w:tc>
          <w:tcPr>
            <w:tcW w:w="1423" w:type="pct"/>
            <w:gridSpan w:val="2"/>
          </w:tcPr>
          <w:p w:rsidR="00FA71C2" w:rsidRPr="00A310F7" w:rsidRDefault="00FA71C2" w:rsidP="00883DE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</w:tcPr>
          <w:p w:rsidR="00FA71C2" w:rsidRPr="00A310F7" w:rsidRDefault="001674CB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Mid Exam</w:t>
            </w:r>
          </w:p>
        </w:tc>
        <w:tc>
          <w:tcPr>
            <w:tcW w:w="292" w:type="pct"/>
          </w:tcPr>
          <w:p w:rsidR="00FA71C2" w:rsidRPr="00A310F7" w:rsidRDefault="005E649C" w:rsidP="001674CB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  <w:r w:rsidR="001674C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  <w:r w:rsidR="00FA71C2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Days </w:t>
            </w:r>
          </w:p>
        </w:tc>
        <w:tc>
          <w:tcPr>
            <w:tcW w:w="912" w:type="pct"/>
            <w:gridSpan w:val="2"/>
          </w:tcPr>
          <w:p w:rsidR="00FA71C2" w:rsidRDefault="00F66593" w:rsidP="00F6501A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Sec</w:t>
            </w:r>
            <w:r w:rsidR="002C33C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</w:t>
            </w:r>
            <w:r w:rsidR="00345F4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Mon/Wed</w:t>
            </w:r>
            <w:bookmarkStart w:id="0" w:name="_GoBack"/>
            <w:bookmarkEnd w:id="0"/>
          </w:p>
          <w:p w:rsidR="002C33C6" w:rsidRPr="00A310F7" w:rsidRDefault="002C33C6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41CC6" w:rsidRPr="00A310F7" w:rsidTr="00641CC6">
        <w:tc>
          <w:tcPr>
            <w:tcW w:w="1045" w:type="pct"/>
            <w:gridSpan w:val="2"/>
            <w:vMerge w:val="restart"/>
          </w:tcPr>
          <w:p w:rsidR="00641CC6" w:rsidRPr="00A310F7" w:rsidRDefault="00641CC6" w:rsidP="00883DE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Email:</w:t>
            </w: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423" w:type="pct"/>
            <w:gridSpan w:val="2"/>
            <w:vMerge w:val="restart"/>
          </w:tcPr>
          <w:p w:rsidR="00641CC6" w:rsidRPr="00A310F7" w:rsidRDefault="00641CC6" w:rsidP="00365C3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eslam.malkawi</w:t>
            </w: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@hu.edu.jo</w:t>
            </w:r>
          </w:p>
        </w:tc>
        <w:tc>
          <w:tcPr>
            <w:tcW w:w="104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left w:val="dashed" w:sz="4" w:space="0" w:color="AEAAAA" w:themeColor="background2" w:themeShade="BF"/>
            </w:tcBorders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Lab Work</w:t>
            </w:r>
          </w:p>
        </w:tc>
        <w:tc>
          <w:tcPr>
            <w:tcW w:w="292" w:type="pct"/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</w:t>
            </w: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vMerge w:val="restart"/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912" w:type="pct"/>
            <w:gridSpan w:val="2"/>
            <w:vMerge w:val="restart"/>
          </w:tcPr>
          <w:p w:rsidR="00641CC6" w:rsidRDefault="00F66593" w:rsidP="00F66593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Sec</w:t>
            </w:r>
            <w:r w:rsidR="00641CC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: </w:t>
            </w:r>
            <w:r w:rsidR="00641CC6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  <w:r w:rsidR="00345F4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  <w:r w:rsidR="0002118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</w:t>
            </w:r>
            <w:r w:rsidR="00F650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00</w:t>
            </w:r>
            <w:r w:rsidR="00345F4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AM</w:t>
            </w:r>
            <w:r w:rsidR="00F650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-1</w:t>
            </w:r>
            <w:r w:rsidR="00345F4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  <w:r w:rsidR="00F650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:0</w:t>
            </w:r>
            <w:r w:rsidR="00641CC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</w:t>
            </w:r>
            <w:r w:rsidR="00641CC6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</w:t>
            </w:r>
          </w:p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641CC6" w:rsidRPr="00A310F7" w:rsidTr="00641CC6">
        <w:tc>
          <w:tcPr>
            <w:tcW w:w="1045" w:type="pct"/>
            <w:gridSpan w:val="2"/>
            <w:vMerge/>
          </w:tcPr>
          <w:p w:rsidR="00641CC6" w:rsidRPr="00A310F7" w:rsidRDefault="00641CC6" w:rsidP="00883DE8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3" w:type="pct"/>
            <w:gridSpan w:val="2"/>
            <w:vMerge/>
          </w:tcPr>
          <w:p w:rsidR="00641CC6" w:rsidRDefault="00641CC6" w:rsidP="00365C3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4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2" w:type="pct"/>
            <w:gridSpan w:val="2"/>
            <w:tcBorders>
              <w:left w:val="dashed" w:sz="4" w:space="0" w:color="AEAAAA" w:themeColor="background2" w:themeShade="BF"/>
            </w:tcBorders>
          </w:tcPr>
          <w:p w:rsidR="00641CC6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E649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Presentations</w:t>
            </w:r>
          </w:p>
          <w:p w:rsidR="00641CC6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92" w:type="pct"/>
          </w:tcPr>
          <w:p w:rsidR="00641CC6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68" w:type="pct"/>
            <w:vMerge/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2" w:type="pct"/>
            <w:gridSpan w:val="2"/>
            <w:vMerge/>
          </w:tcPr>
          <w:p w:rsidR="00641CC6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41CC6" w:rsidRPr="00A310F7" w:rsidTr="00641CC6">
        <w:tc>
          <w:tcPr>
            <w:tcW w:w="1045" w:type="pct"/>
            <w:gridSpan w:val="2"/>
            <w:vMerge/>
          </w:tcPr>
          <w:p w:rsidR="00641CC6" w:rsidRPr="00A310F7" w:rsidRDefault="00641CC6" w:rsidP="00883DE8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3" w:type="pct"/>
            <w:gridSpan w:val="2"/>
            <w:vMerge/>
          </w:tcPr>
          <w:p w:rsidR="00641CC6" w:rsidRDefault="00641CC6" w:rsidP="00365C3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4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2" w:type="pct"/>
            <w:gridSpan w:val="2"/>
            <w:tcBorders>
              <w:left w:val="dashed" w:sz="4" w:space="0" w:color="AEAAAA" w:themeColor="background2" w:themeShade="BF"/>
            </w:tcBorders>
          </w:tcPr>
          <w:p w:rsidR="00641CC6" w:rsidRPr="00641CC6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641CC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Report</w:t>
            </w:r>
          </w:p>
        </w:tc>
        <w:tc>
          <w:tcPr>
            <w:tcW w:w="292" w:type="pct"/>
          </w:tcPr>
          <w:p w:rsidR="00641CC6" w:rsidRPr="00641CC6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641CC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6%</w:t>
            </w: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68" w:type="pct"/>
            <w:vMerge/>
          </w:tcPr>
          <w:p w:rsidR="00641CC6" w:rsidRPr="00A310F7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2" w:type="pct"/>
            <w:gridSpan w:val="2"/>
            <w:vMerge/>
          </w:tcPr>
          <w:p w:rsidR="00641CC6" w:rsidRDefault="00641CC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C33C6" w:rsidRPr="00A310F7" w:rsidTr="00641CC6">
        <w:tc>
          <w:tcPr>
            <w:tcW w:w="1045" w:type="pct"/>
            <w:gridSpan w:val="2"/>
          </w:tcPr>
          <w:p w:rsidR="00FA71C2" w:rsidRPr="00A310F7" w:rsidRDefault="00FA71C2" w:rsidP="00883DE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Office:   </w:t>
            </w:r>
          </w:p>
        </w:tc>
        <w:tc>
          <w:tcPr>
            <w:tcW w:w="1423" w:type="pct"/>
            <w:gridSpan w:val="2"/>
          </w:tcPr>
          <w:p w:rsidR="00FA71C2" w:rsidRPr="00A310F7" w:rsidRDefault="008247BA" w:rsidP="008247B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E-30</w:t>
            </w:r>
            <w:r w:rsidR="005E649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04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left w:val="dashed" w:sz="4" w:space="0" w:color="AEAAAA" w:themeColor="background2" w:themeShade="BF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Final </w:t>
            </w:r>
            <w:r w:rsidR="005D08B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Exam</w:t>
            </w:r>
          </w:p>
        </w:tc>
        <w:tc>
          <w:tcPr>
            <w:tcW w:w="292" w:type="pct"/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40%</w:t>
            </w: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912" w:type="pct"/>
            <w:gridSpan w:val="2"/>
          </w:tcPr>
          <w:p w:rsidR="00FA71C2" w:rsidRPr="00A310F7" w:rsidRDefault="00345F4E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Online-MT</w:t>
            </w:r>
          </w:p>
        </w:tc>
      </w:tr>
      <w:tr w:rsidR="002C33C6" w:rsidRPr="00A310F7" w:rsidTr="00641CC6">
        <w:tc>
          <w:tcPr>
            <w:tcW w:w="1045" w:type="pct"/>
            <w:gridSpan w:val="2"/>
          </w:tcPr>
          <w:p w:rsidR="00FA71C2" w:rsidRPr="00A310F7" w:rsidRDefault="00FA71C2" w:rsidP="00883DE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Office hours:</w:t>
            </w:r>
          </w:p>
        </w:tc>
        <w:tc>
          <w:tcPr>
            <w:tcW w:w="1423" w:type="pct"/>
            <w:gridSpan w:val="2"/>
          </w:tcPr>
          <w:p w:rsidR="00FA71C2" w:rsidRDefault="00A948E2" w:rsidP="00DB130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During lecture time</w:t>
            </w:r>
          </w:p>
          <w:p w:rsidR="00A948E2" w:rsidRPr="00A310F7" w:rsidRDefault="00A948E2" w:rsidP="00DB130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Anytime in Microsoft Teams</w:t>
            </w:r>
          </w:p>
        </w:tc>
        <w:tc>
          <w:tcPr>
            <w:tcW w:w="104" w:type="pct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2" w:type="pct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pct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883DE8" w:rsidRPr="00A310F7" w:rsidTr="00FB58F9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FA71C2" w:rsidRPr="00A310F7" w:rsidRDefault="00FA71C2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Course</w:t>
            </w:r>
          </w:p>
        </w:tc>
      </w:tr>
      <w:tr w:rsidR="00883DE8" w:rsidRPr="00A310F7" w:rsidTr="00641CC6">
        <w:tc>
          <w:tcPr>
            <w:tcW w:w="1045" w:type="pct"/>
            <w:gridSpan w:val="2"/>
          </w:tcPr>
          <w:p w:rsidR="00FA71C2" w:rsidRPr="00A310F7" w:rsidRDefault="00FA71C2" w:rsidP="007938AC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Course Number:</w:t>
            </w:r>
          </w:p>
        </w:tc>
        <w:tc>
          <w:tcPr>
            <w:tcW w:w="3955" w:type="pct"/>
            <w:gridSpan w:val="10"/>
          </w:tcPr>
          <w:p w:rsidR="00FA71C2" w:rsidRPr="00A310F7" w:rsidRDefault="0078441B" w:rsidP="00A81B8F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8441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110408457</w:t>
            </w:r>
          </w:p>
        </w:tc>
      </w:tr>
      <w:tr w:rsidR="00883DE8" w:rsidRPr="00A310F7" w:rsidTr="00641CC6">
        <w:tc>
          <w:tcPr>
            <w:tcW w:w="1045" w:type="pct"/>
            <w:gridSpan w:val="2"/>
          </w:tcPr>
          <w:p w:rsidR="00FA71C2" w:rsidRPr="00A310F7" w:rsidRDefault="00FA71C2" w:rsidP="00883DE8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Prerequisite:</w:t>
            </w:r>
          </w:p>
        </w:tc>
        <w:tc>
          <w:tcPr>
            <w:tcW w:w="3955" w:type="pct"/>
            <w:gridSpan w:val="10"/>
          </w:tcPr>
          <w:p w:rsidR="00FA71C2" w:rsidRPr="00A310F7" w:rsidRDefault="0078441B" w:rsidP="00081730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8441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Computer Networks </w:t>
            </w:r>
            <w:r w:rsidR="00081730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(</w:t>
            </w:r>
            <w:r w:rsidRPr="0078441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110408450</w:t>
            </w:r>
            <w:r w:rsidR="00081730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</w:t>
            </w:r>
          </w:p>
        </w:tc>
      </w:tr>
      <w:tr w:rsidR="00883DE8" w:rsidRPr="00A310F7" w:rsidTr="00641CC6">
        <w:tc>
          <w:tcPr>
            <w:tcW w:w="1045" w:type="pct"/>
            <w:gridSpan w:val="2"/>
          </w:tcPr>
          <w:p w:rsidR="00FA71C2" w:rsidRPr="00A310F7" w:rsidRDefault="00FA71C2" w:rsidP="007938AC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Textbook:  </w:t>
            </w:r>
          </w:p>
        </w:tc>
        <w:tc>
          <w:tcPr>
            <w:tcW w:w="3955" w:type="pct"/>
            <w:gridSpan w:val="10"/>
          </w:tcPr>
          <w:p w:rsidR="00FA71C2" w:rsidRPr="00A310F7" w:rsidRDefault="008A5CF3" w:rsidP="005D08B4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"</w:t>
            </w:r>
            <w:r w:rsidR="005D08B4" w:rsidRPr="005D08B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Wirel</w:t>
            </w:r>
            <w:r w:rsidR="005D08B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ess Communications and Networks</w:t>
            </w: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"</w:t>
            </w:r>
            <w:r w:rsidR="006179C2"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D08B4" w:rsidRPr="0081494B">
              <w:rPr>
                <w:rFonts w:ascii="Times New Roman" w:hAnsi="Times New Roman"/>
                <w:color w:val="auto"/>
                <w:sz w:val="22"/>
                <w:szCs w:val="22"/>
              </w:rPr>
              <w:t>William Sta</w:t>
            </w:r>
            <w:r w:rsidR="005D08B4">
              <w:rPr>
                <w:rFonts w:ascii="Times New Roman" w:hAnsi="Times New Roman"/>
                <w:color w:val="auto"/>
                <w:sz w:val="22"/>
                <w:szCs w:val="22"/>
              </w:rPr>
              <w:t>llings, Prentice- Hall, 2nd Edition.</w:t>
            </w:r>
          </w:p>
        </w:tc>
      </w:tr>
      <w:tr w:rsidR="00883DE8" w:rsidRPr="00A310F7" w:rsidTr="00641CC6">
        <w:tc>
          <w:tcPr>
            <w:tcW w:w="1045" w:type="pct"/>
            <w:gridSpan w:val="2"/>
          </w:tcPr>
          <w:p w:rsidR="00FA71C2" w:rsidRPr="00A310F7" w:rsidRDefault="00FA71C2" w:rsidP="007938AC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Course Description:</w:t>
            </w:r>
          </w:p>
        </w:tc>
        <w:tc>
          <w:tcPr>
            <w:tcW w:w="3955" w:type="pct"/>
            <w:gridSpan w:val="10"/>
          </w:tcPr>
          <w:p w:rsidR="00FA71C2" w:rsidRPr="00A310F7" w:rsidRDefault="00D62E1A" w:rsidP="00820671">
            <w:pPr>
              <w:pStyle w:val="Standard"/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2E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The objective of this course is to give an introduction to the fundamentals of the wireless communication</w:t>
            </w:r>
            <w:r w:rsidR="004C48C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D62E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systems, the wireless network architectures, protocols, and applications. </w:t>
            </w:r>
            <w:r w:rsidR="0082067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The course surveys</w:t>
            </w:r>
            <w:r w:rsidRPr="00D62E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various wireless networking technologies and mechanisms with an emphasis on protocol design for efficient systems. Technologies covered range from personal area networks like Bluetooth to cellular wide area networks</w:t>
            </w:r>
            <w:r w:rsidR="0082067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. </w:t>
            </w:r>
            <w:r w:rsidR="002209F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In details, the covered topics are overview of communication networks and protocols, antennas and propagation </w:t>
            </w:r>
            <w:r w:rsidR="002C51B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models</w:t>
            </w:r>
            <w:r w:rsidR="002209F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coding and error control,</w:t>
            </w:r>
            <w:r w:rsidRPr="00D62E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multiple access techniques, and wireless ne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tworking standards (e.g., 2.5G, </w:t>
            </w:r>
            <w:r w:rsidRPr="00D62E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3G, IEEE 802.11,IEEE 802.15, IEEE 802.16/WiMAX).</w:t>
            </w:r>
          </w:p>
        </w:tc>
      </w:tr>
      <w:tr w:rsidR="00883DE8" w:rsidRPr="00A310F7" w:rsidTr="00641CC6">
        <w:tc>
          <w:tcPr>
            <w:tcW w:w="1045" w:type="pct"/>
            <w:gridSpan w:val="2"/>
          </w:tcPr>
          <w:p w:rsidR="00FA71C2" w:rsidRDefault="00FA71C2" w:rsidP="00D44152">
            <w:pPr>
              <w:pStyle w:val="Standard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</w:t>
            </w:r>
            <w:r w:rsidR="00A310F7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pecific Outcomes of Instruction </w:t>
            </w:r>
            <w:r w:rsidR="00D4415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(Course Learning Outcomes)</w:t>
            </w:r>
          </w:p>
          <w:p w:rsidR="00D44152" w:rsidRPr="00D44152" w:rsidRDefault="00D44152" w:rsidP="0003260D">
            <w:pPr>
              <w:pStyle w:val="Standard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955" w:type="pct"/>
            <w:gridSpan w:val="10"/>
          </w:tcPr>
          <w:p w:rsidR="00FA71C2" w:rsidRDefault="0015234D" w:rsidP="00BC0001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>Examine</w:t>
            </w:r>
            <w:r w:rsidR="004C48C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the fundamentals and basic concepts or signals and transmission.</w:t>
            </w:r>
            <w:r w:rsidR="00FA71C2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="003D3743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a</w:t>
            </w:r>
            <w:r w:rsidR="00FA71C2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15234D" w:rsidRPr="00A310F7" w:rsidRDefault="0015234D" w:rsidP="00BC0001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Review </w:t>
            </w:r>
            <w:r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>the different types of communication networks, switching techniques and protocols.</w:t>
            </w:r>
            <w:r w:rsidR="003D3743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(a)</w:t>
            </w:r>
          </w:p>
          <w:p w:rsidR="00FA71C2" w:rsidRDefault="00B06C0D" w:rsidP="0015234D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>Understand</w:t>
            </w:r>
            <w:r w:rsidR="0015234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the </w:t>
            </w:r>
            <w:r w:rsidR="0015234D" w:rsidRPr="0015234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common wireless network architectures, </w:t>
            </w:r>
            <w:r w:rsidR="0015234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antenna characteristics and types, propagation modes, wireless channel models</w:t>
            </w:r>
            <w:r w:rsidR="0015234D" w:rsidRPr="0015234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, and multiple-access schemes</w:t>
            </w:r>
            <w:r w:rsidRPr="0015234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  <w:r w:rsidR="002F78E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(a</w:t>
            </w:r>
            <w:r w:rsidR="006C0245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,e</w:t>
            </w:r>
            <w:r w:rsidR="00FA71C2" w:rsidRPr="0015234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3405AD" w:rsidRPr="003405AD" w:rsidRDefault="003405AD" w:rsidP="003405AD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3405AD">
              <w:rPr>
                <w:rFonts w:asciiTheme="majorBidi" w:eastAsiaTheme="minorHAnsi" w:hAnsiTheme="majorBidi" w:cstheme="majorBidi"/>
                <w:b/>
                <w:color w:val="000000" w:themeColor="text1"/>
                <w:kern w:val="0"/>
                <w:sz w:val="22"/>
                <w:szCs w:val="22"/>
              </w:rPr>
              <w:t>Apply</w:t>
            </w:r>
            <w:r w:rsidRPr="003405A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the fundamental concepts of communications and signal processing to wireless</w:t>
            </w:r>
            <w:r w:rsidR="004C48C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3D3743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network design. (a</w:t>
            </w:r>
            <w:r w:rsidRPr="003405A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FA71C2" w:rsidRPr="00A310F7" w:rsidRDefault="00B06C0D" w:rsidP="00BC0001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>Analyze</w:t>
            </w:r>
            <w:r w:rsidR="004C48C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3405A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 xml:space="preserve">the techniques for error detection and correction, </w:t>
            </w:r>
            <w:r w:rsidR="003405AD" w:rsidRPr="003405A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>cellular network capacity</w:t>
            </w:r>
            <w:r w:rsidR="003405A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>, and path losses</w:t>
            </w: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  <w:r w:rsidR="00FA71C2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(</w:t>
            </w:r>
            <w:r w:rsidR="00E0495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e</w:t>
            </w:r>
            <w:r w:rsidR="00FA71C2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FA71C2" w:rsidRDefault="00B06C0D" w:rsidP="00E46590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>Design</w:t>
            </w:r>
            <w:r w:rsidR="0073456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and simulate different wireless network topologies using NS2, and evaluate their performances</w:t>
            </w:r>
            <w:r w:rsidR="00BC0001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. </w:t>
            </w:r>
            <w:r w:rsidR="00FA71C2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(</w:t>
            </w:r>
            <w:r w:rsidR="00E13B65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a, </w:t>
            </w:r>
            <w:r w:rsidR="005C53DB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g, k</w:t>
            </w:r>
            <w:r w:rsidR="00FA71C2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734567" w:rsidRDefault="00734567" w:rsidP="00E46590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734567">
              <w:rPr>
                <w:rFonts w:asciiTheme="majorBidi" w:eastAsiaTheme="minorHAnsi" w:hAnsiTheme="majorBidi" w:cstheme="majorBidi"/>
                <w:b/>
                <w:color w:val="000000" w:themeColor="text1"/>
                <w:kern w:val="0"/>
                <w:sz w:val="22"/>
                <w:szCs w:val="22"/>
              </w:rPr>
              <w:t>Measure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the wireless signal characteristics using hardware device (wifi tester) and analyze them.</w:t>
            </w:r>
            <w:r w:rsidR="003D3743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="00E46590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k</w:t>
            </w:r>
            <w:r w:rsidR="003D3743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E46590" w:rsidRPr="00A310F7" w:rsidRDefault="00E46590" w:rsidP="00E46590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4658FE">
              <w:rPr>
                <w:rFonts w:asciiTheme="majorBidi" w:eastAsiaTheme="minorHAnsi" w:hAnsiTheme="majorBidi" w:cstheme="majorBidi"/>
                <w:b/>
                <w:color w:val="000000" w:themeColor="text1"/>
                <w:kern w:val="0"/>
                <w:sz w:val="22"/>
                <w:szCs w:val="22"/>
              </w:rPr>
              <w:t>Conduct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and present case study</w:t>
            </w:r>
            <w:r w:rsidR="006B2CB4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of latest wireless networks</w:t>
            </w:r>
            <w:r w:rsidR="004658FE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  <w:r w:rsidR="006B2CB4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(g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, i, j)</w:t>
            </w:r>
          </w:p>
        </w:tc>
      </w:tr>
      <w:tr w:rsidR="00883DE8" w:rsidRPr="00A310F7" w:rsidTr="00641CC6">
        <w:tc>
          <w:tcPr>
            <w:tcW w:w="1045" w:type="pct"/>
            <w:gridSpan w:val="2"/>
          </w:tcPr>
          <w:p w:rsidR="00FA71C2" w:rsidRPr="00A310F7" w:rsidRDefault="00FA71C2" w:rsidP="00883DE8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Important material</w:t>
            </w:r>
          </w:p>
        </w:tc>
        <w:tc>
          <w:tcPr>
            <w:tcW w:w="3955" w:type="pct"/>
            <w:gridSpan w:val="10"/>
          </w:tcPr>
          <w:p w:rsidR="00FA71C2" w:rsidRPr="00A310F7" w:rsidRDefault="00FA71C2" w:rsidP="005D7BBB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Lecture notes</w:t>
            </w:r>
          </w:p>
          <w:p w:rsidR="00FA71C2" w:rsidRPr="00A310F7" w:rsidRDefault="002C51B2" w:rsidP="005D7BBB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Text book and r</w:t>
            </w:r>
            <w:r w:rsidR="00FA71C2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eferences</w:t>
            </w:r>
          </w:p>
          <w:p w:rsidR="00FA71C2" w:rsidRPr="00A310F7" w:rsidRDefault="00FA71C2" w:rsidP="005D7BBB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Internet resources</w:t>
            </w:r>
          </w:p>
        </w:tc>
      </w:tr>
      <w:tr w:rsidR="00883DE8" w:rsidRPr="00A310F7" w:rsidTr="00FB58F9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FA71C2" w:rsidRPr="00A310F7" w:rsidRDefault="00FA71C2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References:</w:t>
            </w:r>
          </w:p>
        </w:tc>
      </w:tr>
      <w:tr w:rsidR="00883DE8" w:rsidRPr="00A310F7" w:rsidTr="00FB58F9">
        <w:tc>
          <w:tcPr>
            <w:tcW w:w="5000" w:type="pct"/>
            <w:gridSpan w:val="12"/>
          </w:tcPr>
          <w:p w:rsidR="00FA71C2" w:rsidRPr="009A18EE" w:rsidRDefault="00F66BD7" w:rsidP="00A310F7">
            <w:pPr>
              <w:pStyle w:val="Standard"/>
              <w:widowControl w:val="0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“</w:t>
            </w:r>
            <w:r w:rsidR="009A18EE" w:rsidRPr="009A18EE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Ad hoc Wireless Networks: Architecture and Protocols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” </w:t>
            </w:r>
            <w:r w:rsidR="009A18EE" w:rsidRPr="009A18EE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C. Siva Ram Murthy and B. S. Manoj. Prentice Hall, 2004.</w:t>
            </w:r>
          </w:p>
          <w:p w:rsidR="009A18EE" w:rsidRDefault="00F66BD7" w:rsidP="00F66BD7">
            <w:pPr>
              <w:pStyle w:val="Standard"/>
              <w:widowControl w:val="0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66BD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“Wireless Communications: Principles and Practice”  Theodore S. Rappaport.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Prentice Hall, 2002</w:t>
            </w:r>
            <w:r w:rsidRPr="009A18EE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:rsidR="002455A3" w:rsidRPr="00F66BD7" w:rsidRDefault="002455A3" w:rsidP="00F66BD7">
            <w:pPr>
              <w:pStyle w:val="Standard"/>
              <w:widowControl w:val="0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455A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http://www.isi.edu/nsnam/ns/tutorial/. Tutorial for NS2 in simulating wireless networks.</w:t>
            </w:r>
          </w:p>
        </w:tc>
      </w:tr>
      <w:tr w:rsidR="00883DE8" w:rsidRPr="00A310F7" w:rsidTr="00FB58F9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A310F7" w:rsidRPr="00C937BB" w:rsidRDefault="00A310F7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22"/>
              </w:rPr>
            </w:pPr>
          </w:p>
          <w:p w:rsidR="00FA71C2" w:rsidRPr="00A310F7" w:rsidRDefault="00FA71C2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Major Topics Covered and Schedule in Weeks:</w:t>
            </w:r>
          </w:p>
        </w:tc>
      </w:tr>
      <w:tr w:rsidR="00883DE8" w:rsidRPr="00A310F7" w:rsidTr="00641CC6">
        <w:tc>
          <w:tcPr>
            <w:tcW w:w="2043" w:type="pct"/>
            <w:gridSpan w:val="3"/>
            <w:vAlign w:val="center"/>
          </w:tcPr>
          <w:p w:rsidR="00883DE8" w:rsidRPr="00A310F7" w:rsidRDefault="00883DE8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854" w:type="pct"/>
            <w:gridSpan w:val="3"/>
          </w:tcPr>
          <w:p w:rsidR="00883DE8" w:rsidRPr="00A310F7" w:rsidRDefault="00883DE8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# Weeks</w:t>
            </w:r>
          </w:p>
        </w:tc>
        <w:tc>
          <w:tcPr>
            <w:tcW w:w="2103" w:type="pct"/>
            <w:gridSpan w:val="6"/>
          </w:tcPr>
          <w:p w:rsidR="00883DE8" w:rsidRPr="00A310F7" w:rsidRDefault="00883DE8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# Contact hours*</w:t>
            </w:r>
          </w:p>
        </w:tc>
      </w:tr>
      <w:tr w:rsidR="00883DE8" w:rsidRPr="00A310F7" w:rsidTr="00641CC6">
        <w:tc>
          <w:tcPr>
            <w:tcW w:w="2043" w:type="pct"/>
            <w:gridSpan w:val="3"/>
            <w:vAlign w:val="center"/>
          </w:tcPr>
          <w:p w:rsidR="00883DE8" w:rsidRPr="00A310F7" w:rsidRDefault="005F4B6A" w:rsidP="00883DE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5F4B6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Overview &amp; Introduction: Introduction and overview of data communications and wireless networks.</w:t>
            </w:r>
          </w:p>
        </w:tc>
        <w:tc>
          <w:tcPr>
            <w:tcW w:w="854" w:type="pct"/>
            <w:gridSpan w:val="3"/>
          </w:tcPr>
          <w:p w:rsidR="00883DE8" w:rsidRPr="00A310F7" w:rsidRDefault="00D7481D" w:rsidP="00D748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2103" w:type="pct"/>
            <w:gridSpan w:val="6"/>
          </w:tcPr>
          <w:p w:rsidR="00883DE8" w:rsidRPr="00A310F7" w:rsidRDefault="00D7481D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</w:tr>
      <w:tr w:rsidR="00883DE8" w:rsidRPr="00A310F7" w:rsidTr="00641CC6">
        <w:tc>
          <w:tcPr>
            <w:tcW w:w="2043" w:type="pct"/>
            <w:gridSpan w:val="3"/>
            <w:vAlign w:val="center"/>
          </w:tcPr>
          <w:p w:rsidR="00883DE8" w:rsidRPr="00A310F7" w:rsidRDefault="005F4B6A" w:rsidP="003F075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5F4B6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Transmission Fundamentals: Basic overview of transmission topics and concepts.</w:t>
            </w:r>
          </w:p>
        </w:tc>
        <w:tc>
          <w:tcPr>
            <w:tcW w:w="854" w:type="pct"/>
            <w:gridSpan w:val="3"/>
          </w:tcPr>
          <w:p w:rsidR="00883DE8" w:rsidRPr="00A310F7" w:rsidRDefault="00A5042D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03" w:type="pct"/>
            <w:gridSpan w:val="6"/>
          </w:tcPr>
          <w:p w:rsidR="00883DE8" w:rsidRPr="00A310F7" w:rsidRDefault="005F4B6A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</w:tr>
      <w:tr w:rsidR="00883DE8" w:rsidRPr="00A310F7" w:rsidTr="00641CC6">
        <w:trPr>
          <w:trHeight w:val="173"/>
        </w:trPr>
        <w:tc>
          <w:tcPr>
            <w:tcW w:w="2043" w:type="pct"/>
            <w:gridSpan w:val="3"/>
            <w:vAlign w:val="center"/>
          </w:tcPr>
          <w:p w:rsidR="00883DE8" w:rsidRPr="00A310F7" w:rsidRDefault="005F4B6A" w:rsidP="00883DE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5F4B6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lastRenderedPageBreak/>
              <w:t>Communication Networks: Comparison of basic communication network technologies</w:t>
            </w:r>
          </w:p>
        </w:tc>
        <w:tc>
          <w:tcPr>
            <w:tcW w:w="854" w:type="pct"/>
            <w:gridSpan w:val="3"/>
          </w:tcPr>
          <w:p w:rsidR="00883DE8" w:rsidRPr="00A310F7" w:rsidRDefault="00A5042D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03" w:type="pct"/>
            <w:gridSpan w:val="6"/>
          </w:tcPr>
          <w:p w:rsidR="00883DE8" w:rsidRPr="00A310F7" w:rsidRDefault="003062F8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</w:tr>
      <w:tr w:rsidR="00883DE8" w:rsidRPr="00A310F7" w:rsidTr="00641CC6">
        <w:tc>
          <w:tcPr>
            <w:tcW w:w="2043" w:type="pct"/>
            <w:gridSpan w:val="3"/>
            <w:vAlign w:val="center"/>
          </w:tcPr>
          <w:p w:rsidR="00883DE8" w:rsidRPr="00A310F7" w:rsidRDefault="003062F8" w:rsidP="00883DE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3062F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Protocols and the TCP/IP Protocol Suite:</w:t>
            </w:r>
            <w:r w:rsidR="00290BC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O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verview of TCP/IP protocol architecture and OSI model</w:t>
            </w:r>
          </w:p>
        </w:tc>
        <w:tc>
          <w:tcPr>
            <w:tcW w:w="854" w:type="pct"/>
            <w:gridSpan w:val="3"/>
          </w:tcPr>
          <w:p w:rsidR="00883DE8" w:rsidRPr="00A310F7" w:rsidRDefault="00290BCA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03" w:type="pct"/>
            <w:gridSpan w:val="6"/>
          </w:tcPr>
          <w:p w:rsidR="00883DE8" w:rsidRPr="00A310F7" w:rsidRDefault="00290BCA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</w:tr>
      <w:tr w:rsidR="00883DE8" w:rsidRPr="00A310F7" w:rsidTr="00641CC6">
        <w:tc>
          <w:tcPr>
            <w:tcW w:w="2043" w:type="pct"/>
            <w:gridSpan w:val="3"/>
            <w:vAlign w:val="center"/>
          </w:tcPr>
          <w:p w:rsidR="00883DE8" w:rsidRPr="00A310F7" w:rsidRDefault="003062F8" w:rsidP="003F075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Antennas and Propagation: Antenna types, propagation modes and channel models</w:t>
            </w:r>
          </w:p>
        </w:tc>
        <w:tc>
          <w:tcPr>
            <w:tcW w:w="854" w:type="pct"/>
            <w:gridSpan w:val="3"/>
          </w:tcPr>
          <w:p w:rsidR="00883DE8" w:rsidRPr="00A310F7" w:rsidRDefault="00290BCA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03" w:type="pct"/>
            <w:gridSpan w:val="6"/>
          </w:tcPr>
          <w:p w:rsidR="00883DE8" w:rsidRPr="00A310F7" w:rsidRDefault="00290BCA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</w:tr>
      <w:tr w:rsidR="00883DE8" w:rsidRPr="00A310F7" w:rsidTr="00641CC6">
        <w:tc>
          <w:tcPr>
            <w:tcW w:w="2043" w:type="pct"/>
            <w:gridSpan w:val="3"/>
            <w:vAlign w:val="center"/>
          </w:tcPr>
          <w:p w:rsidR="00883DE8" w:rsidRPr="00A310F7" w:rsidRDefault="00290BCA" w:rsidP="003F075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Coding and error control: Error detection, error correction and automatic repeat request.</w:t>
            </w:r>
          </w:p>
        </w:tc>
        <w:tc>
          <w:tcPr>
            <w:tcW w:w="854" w:type="pct"/>
            <w:gridSpan w:val="3"/>
          </w:tcPr>
          <w:p w:rsidR="00883DE8" w:rsidRPr="00A310F7" w:rsidRDefault="00D7481D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2103" w:type="pct"/>
            <w:gridSpan w:val="6"/>
          </w:tcPr>
          <w:p w:rsidR="00883DE8" w:rsidRPr="00A310F7" w:rsidRDefault="00D7481D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</w:tr>
      <w:tr w:rsidR="003F0757" w:rsidRPr="00A310F7" w:rsidTr="00641CC6">
        <w:tc>
          <w:tcPr>
            <w:tcW w:w="2043" w:type="pct"/>
            <w:gridSpan w:val="3"/>
            <w:vAlign w:val="center"/>
          </w:tcPr>
          <w:p w:rsidR="003F0757" w:rsidRDefault="00290BCA" w:rsidP="003F075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290BC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Wireless Networking</w:t>
            </w:r>
            <w:r w:rsidR="00606C21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:</w:t>
            </w:r>
          </w:p>
          <w:p w:rsidR="00606C21" w:rsidRDefault="00606C21" w:rsidP="002455A3">
            <w:pPr>
              <w:pStyle w:val="Standard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S</w:t>
            </w:r>
            <w:r w:rsidRPr="00606C21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atellite Communications</w:t>
            </w:r>
          </w:p>
          <w:p w:rsidR="00606C21" w:rsidRDefault="00606C21" w:rsidP="002455A3">
            <w:pPr>
              <w:pStyle w:val="Standard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Cellular Wireless Networks</w:t>
            </w:r>
          </w:p>
          <w:p w:rsidR="00606C21" w:rsidRDefault="00606C21" w:rsidP="002455A3">
            <w:pPr>
              <w:pStyle w:val="Standard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Wireless LAN technologies</w:t>
            </w:r>
          </w:p>
          <w:p w:rsidR="00606C21" w:rsidRDefault="00606C21" w:rsidP="002455A3">
            <w:pPr>
              <w:pStyle w:val="Standard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WiFi and IEEE 802.11</w:t>
            </w:r>
          </w:p>
          <w:p w:rsidR="00606C21" w:rsidRDefault="00606C21" w:rsidP="002455A3">
            <w:pPr>
              <w:pStyle w:val="Standard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Bluetooth and IEEE 802.15</w:t>
            </w:r>
          </w:p>
          <w:p w:rsidR="00606C21" w:rsidRPr="003F0757" w:rsidRDefault="00606C21" w:rsidP="002455A3">
            <w:pPr>
              <w:pStyle w:val="Standard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Wireless Sensor Networks</w:t>
            </w:r>
          </w:p>
        </w:tc>
        <w:tc>
          <w:tcPr>
            <w:tcW w:w="854" w:type="pct"/>
            <w:gridSpan w:val="3"/>
          </w:tcPr>
          <w:p w:rsidR="003F0757" w:rsidRDefault="003F0757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:rsidR="00606C21" w:rsidRDefault="00606C2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606C21" w:rsidRDefault="00606C2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606C21" w:rsidRDefault="00606C2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606C21" w:rsidRDefault="00606C2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606C21" w:rsidRDefault="00757149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0.5</w:t>
            </w:r>
          </w:p>
          <w:p w:rsidR="00606C21" w:rsidRPr="00B518ED" w:rsidRDefault="00757149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2103" w:type="pct"/>
            <w:gridSpan w:val="6"/>
          </w:tcPr>
          <w:p w:rsidR="003F0757" w:rsidRDefault="003F0757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:rsidR="00606C21" w:rsidRDefault="00606C2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606C21" w:rsidRDefault="00606C2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606C21" w:rsidRDefault="00606C2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606C21" w:rsidRDefault="00606C2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606C21" w:rsidRDefault="00757149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606C21" w:rsidRPr="00411AA8" w:rsidRDefault="00757149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</w:tr>
      <w:tr w:rsidR="00E416BE" w:rsidRPr="00A310F7" w:rsidTr="00641CC6">
        <w:tc>
          <w:tcPr>
            <w:tcW w:w="2043" w:type="pct"/>
            <w:gridSpan w:val="3"/>
            <w:vAlign w:val="center"/>
          </w:tcPr>
          <w:p w:rsidR="00E416BE" w:rsidRPr="00493F47" w:rsidRDefault="00493F47" w:rsidP="00883DE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Internal Lab:</w:t>
            </w:r>
          </w:p>
          <w:p w:rsidR="00493F47" w:rsidRDefault="00493F47" w:rsidP="002455A3">
            <w:pPr>
              <w:pStyle w:val="Standard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Introduction to NS2 and NAM software.</w:t>
            </w:r>
          </w:p>
          <w:p w:rsidR="00493F47" w:rsidRDefault="00493F47" w:rsidP="002455A3">
            <w:pPr>
              <w:pStyle w:val="Standard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TCL scripts.</w:t>
            </w:r>
          </w:p>
          <w:p w:rsidR="00493F47" w:rsidRDefault="00493F47" w:rsidP="002455A3">
            <w:pPr>
              <w:pStyle w:val="Standard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Simulating </w:t>
            </w:r>
            <w:r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wired network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s</w:t>
            </w:r>
            <w:r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in NS2.</w:t>
            </w:r>
          </w:p>
          <w:p w:rsidR="00493F47" w:rsidRDefault="003F1B6A" w:rsidP="002455A3">
            <w:pPr>
              <w:pStyle w:val="Standard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Simulating</w:t>
            </w:r>
            <w:r w:rsidR="00493F47"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wireless Networks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in NS2</w:t>
            </w:r>
            <w:r w:rsidR="00493F47"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</w:p>
          <w:p w:rsidR="002455A3" w:rsidRPr="00493F47" w:rsidRDefault="002455A3" w:rsidP="002455A3">
            <w:pPr>
              <w:pStyle w:val="Standard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Implementing a multi-hop wireless network using arduino with WiFi shield.</w:t>
            </w:r>
          </w:p>
          <w:p w:rsidR="00493F47" w:rsidRPr="00493F47" w:rsidRDefault="00493F47" w:rsidP="002455A3">
            <w:pPr>
              <w:pStyle w:val="Standard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ind w:left="567"/>
              <w:textAlignment w:val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Using </w:t>
            </w:r>
            <w:r w:rsidR="003F1B6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WiFi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tester</w:t>
            </w:r>
            <w:r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to collect data and troubleshoot wire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less n</w:t>
            </w:r>
            <w:r w:rsidRPr="00493F4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etworks.</w:t>
            </w:r>
          </w:p>
        </w:tc>
        <w:tc>
          <w:tcPr>
            <w:tcW w:w="854" w:type="pct"/>
            <w:gridSpan w:val="3"/>
          </w:tcPr>
          <w:p w:rsidR="00E416BE" w:rsidRDefault="00E416BE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F22B28" w:rsidRDefault="00F22B28" w:rsidP="00F22B2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F22B28" w:rsidRDefault="00F22B28" w:rsidP="00F22B2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:rsidR="00F22B28" w:rsidRDefault="00F22B28" w:rsidP="00F22B2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F22B28" w:rsidRDefault="00F22B28" w:rsidP="00F22B2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F22B28" w:rsidRDefault="00D56107" w:rsidP="00F22B2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F22B28" w:rsidRDefault="00F22B28" w:rsidP="00F22B2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  <w:p w:rsidR="00D56107" w:rsidRDefault="00D56107" w:rsidP="00F22B2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5610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03" w:type="pct"/>
            <w:gridSpan w:val="6"/>
          </w:tcPr>
          <w:p w:rsidR="00E416BE" w:rsidRDefault="00E416BE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7C286B" w:rsidRDefault="00593D66" w:rsidP="007C286B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7C286B" w:rsidRDefault="007C286B" w:rsidP="007C286B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:rsidR="007C286B" w:rsidRDefault="00593D66" w:rsidP="007C286B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7C286B" w:rsidRDefault="00593D66" w:rsidP="007C286B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  <w:p w:rsidR="007C286B" w:rsidRDefault="00D56107" w:rsidP="007C286B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D56107" w:rsidRDefault="00D56107" w:rsidP="007C286B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:rsidR="007C286B" w:rsidRDefault="00593D66" w:rsidP="007C286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</w:tr>
      <w:tr w:rsidR="00883DE8" w:rsidRPr="00A310F7" w:rsidTr="00641CC6">
        <w:tc>
          <w:tcPr>
            <w:tcW w:w="2043" w:type="pct"/>
            <w:gridSpan w:val="3"/>
            <w:vAlign w:val="center"/>
          </w:tcPr>
          <w:p w:rsidR="00883DE8" w:rsidRPr="00A310F7" w:rsidRDefault="00883DE8" w:rsidP="00883DE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Total</w:t>
            </w:r>
          </w:p>
        </w:tc>
        <w:tc>
          <w:tcPr>
            <w:tcW w:w="854" w:type="pct"/>
            <w:gridSpan w:val="3"/>
          </w:tcPr>
          <w:p w:rsidR="00883DE8" w:rsidRPr="00A310F7" w:rsidRDefault="00A5042D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7481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03" w:type="pct"/>
            <w:gridSpan w:val="6"/>
          </w:tcPr>
          <w:p w:rsidR="00883DE8" w:rsidRPr="00A310F7" w:rsidRDefault="00D7481D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28 </w:t>
            </w:r>
            <w:r w:rsidR="00757149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+ 14</w:t>
            </w:r>
            <w:r w:rsidR="0092670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lab work</w:t>
            </w:r>
          </w:p>
        </w:tc>
      </w:tr>
      <w:tr w:rsidR="00883DE8" w:rsidRPr="00A310F7" w:rsidTr="00FB58F9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883DE8" w:rsidRPr="00A310F7" w:rsidRDefault="00883DE8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Course Policy</w:t>
            </w:r>
          </w:p>
        </w:tc>
      </w:tr>
      <w:tr w:rsidR="00883DE8" w:rsidRPr="00A310F7" w:rsidTr="00FB58F9">
        <w:tc>
          <w:tcPr>
            <w:tcW w:w="5000" w:type="pct"/>
            <w:gridSpan w:val="12"/>
          </w:tcPr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The course will follow selected subjects as listed on the course schedule. Additional lecture notes and examples will be given and discussed in class as much as time permits.</w:t>
            </w:r>
          </w:p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Students are responsible for the reading assignments from the text and handouts</w:t>
            </w:r>
          </w:p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Students are responsible for following up the lecture materials</w:t>
            </w:r>
          </w:p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Students are responsible for reading additional information and examples in order to understand the materials discussed in the lectures.</w:t>
            </w:r>
          </w:p>
          <w:p w:rsidR="00FB58F9" w:rsidRPr="00A310F7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If you miss class, there won’t be a makeup test, quiz, etc. and you </w:t>
            </w:r>
            <w:r w:rsidR="00C24BF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will</w:t>
            </w:r>
            <w:r w:rsidRPr="00A310F7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get a zero unless you have a valid excuse.</w:t>
            </w:r>
          </w:p>
          <w:p w:rsidR="00FB58F9" w:rsidRPr="00A310F7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Cheating and plagiarism are completely prohibited</w:t>
            </w:r>
            <w:r w:rsidRPr="00A310F7">
              <w:rPr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</w:p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If you miss more than 15% of classes you will automatically fail the class.</w:t>
            </w:r>
          </w:p>
          <w:p w:rsidR="00FB58F9" w:rsidRPr="00FB58F9" w:rsidRDefault="00FB58F9" w:rsidP="00FB58F9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8215"/>
        <w:gridCol w:w="1724"/>
      </w:tblGrid>
      <w:tr w:rsidR="00FB58F9" w:rsidRPr="00FB58F9" w:rsidTr="005E1B1D">
        <w:trPr>
          <w:trHeight w:val="293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FB58F9">
              <w:rPr>
                <w:rFonts w:asciiTheme="majorBidi" w:hAnsiTheme="majorBidi" w:cstheme="majorBidi"/>
                <w:b/>
                <w:bCs/>
              </w:rPr>
              <w:t>Student Outcomes (SO) Addressed by the Course:</w:t>
            </w: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#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Outcome Description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Contribution</w:t>
            </w: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5000" w:type="pct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General Engineering Student Outcomes</w:t>
            </w: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(a)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apply knowledge of mathematics, science, and engineering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H</w:t>
            </w:r>
          </w:p>
        </w:tc>
      </w:tr>
      <w:tr w:rsidR="00FB58F9" w:rsidRPr="00FB58F9" w:rsidTr="005E1B1D">
        <w:trPr>
          <w:trHeight w:val="285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(b)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design and conduct experiments, as well as to analyze and interpret data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628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(c)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design a system, component, or process to meet desired needs within realistic constraints such as economic, environmental, social, political, ethical, health and safety, manufacturability, and sustainability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(d)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function on multidisciplinary teams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(e)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identify, formulate, and solve engineering problems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H</w:t>
            </w:r>
          </w:p>
        </w:tc>
      </w:tr>
      <w:tr w:rsidR="00FB58F9" w:rsidRPr="00FB58F9" w:rsidTr="005E1B1D">
        <w:trPr>
          <w:trHeight w:val="285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(f)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understanding of professional and ethical responsibility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(g)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communicate effectively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796D9A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M</w:t>
            </w:r>
          </w:p>
        </w:tc>
      </w:tr>
      <w:tr w:rsidR="00FB58F9" w:rsidRPr="00FB58F9" w:rsidTr="005E1B1D">
        <w:trPr>
          <w:trHeight w:val="460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(h)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The broad education necessary to understand the impact of engineering solutions in a global, economic, environmental, and societal context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(i)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 recognition of the need for, and an ability to engage in life-long learning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E46590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L</w:t>
            </w: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(j)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 knowledge of contemporary issues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E46590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L</w:t>
            </w:r>
          </w:p>
        </w:tc>
      </w:tr>
      <w:tr w:rsidR="00FB58F9" w:rsidRPr="00FB58F9" w:rsidTr="005E1B1D">
        <w:trPr>
          <w:trHeight w:val="469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(k)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use the techniques, skills, and modern engineering tools necessary for engineering practice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E46590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M</w:t>
            </w:r>
          </w:p>
        </w:tc>
      </w:tr>
      <w:tr w:rsidR="00FB58F9" w:rsidRPr="00FB58F9" w:rsidTr="005E1B1D">
        <w:trPr>
          <w:trHeight w:val="469"/>
          <w:jc w:val="center"/>
        </w:trPr>
        <w:tc>
          <w:tcPr>
            <w:tcW w:w="5000" w:type="pct"/>
            <w:gridSpan w:val="3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8F9" w:rsidRPr="00FB58F9" w:rsidRDefault="00FB58F9" w:rsidP="00C937BB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  <w:b/>
                <w:bCs/>
              </w:rPr>
              <w:t>H</w:t>
            </w:r>
            <w:r w:rsidRPr="00FB58F9">
              <w:rPr>
                <w:rFonts w:asciiTheme="majorBidi" w:hAnsiTheme="majorBidi" w:cstheme="majorBidi"/>
              </w:rPr>
              <w:t xml:space="preserve">=High, </w:t>
            </w:r>
            <w:r w:rsidRPr="00FB58F9">
              <w:rPr>
                <w:rFonts w:asciiTheme="majorBidi" w:hAnsiTheme="majorBidi" w:cstheme="majorBidi"/>
                <w:b/>
                <w:bCs/>
              </w:rPr>
              <w:t>M</w:t>
            </w:r>
            <w:r w:rsidRPr="00FB58F9">
              <w:rPr>
                <w:rFonts w:asciiTheme="majorBidi" w:hAnsiTheme="majorBidi" w:cstheme="majorBidi"/>
              </w:rPr>
              <w:t xml:space="preserve">= Medium, </w:t>
            </w:r>
            <w:r w:rsidRPr="00FB58F9">
              <w:rPr>
                <w:rFonts w:asciiTheme="majorBidi" w:hAnsiTheme="majorBidi" w:cstheme="majorBidi"/>
                <w:b/>
                <w:bCs/>
              </w:rPr>
              <w:t>L</w:t>
            </w:r>
            <w:r w:rsidRPr="00FB58F9">
              <w:rPr>
                <w:rFonts w:asciiTheme="majorBidi" w:hAnsiTheme="majorBidi" w:cstheme="majorBidi"/>
              </w:rPr>
              <w:t>=Low</w:t>
            </w:r>
          </w:p>
          <w:p w:rsidR="00FB58F9" w:rsidRPr="00C937BB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12"/>
              </w:rPr>
            </w:pPr>
          </w:p>
        </w:tc>
      </w:tr>
    </w:tbl>
    <w:p w:rsidR="00A562C6" w:rsidRPr="00A562C6" w:rsidRDefault="00CA4D12" w:rsidP="00F66593">
      <w:pPr>
        <w:rPr>
          <w:rFonts w:asciiTheme="majorBidi" w:hAnsiTheme="majorBidi" w:cstheme="majorBidi"/>
          <w:b/>
          <w:bCs/>
        </w:rPr>
      </w:pPr>
      <w:r w:rsidRPr="00405691">
        <w:rPr>
          <w:rFonts w:asciiTheme="majorBidi" w:hAnsiTheme="majorBidi" w:cstheme="majorBidi"/>
          <w:b/>
          <w:bCs/>
          <w:sz w:val="16"/>
          <w:szCs w:val="16"/>
        </w:rPr>
        <w:t>Prepared By: Dr. Eslam Malkawi</w:t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4C48CD">
        <w:rPr>
          <w:rFonts w:asciiTheme="majorBidi" w:hAnsiTheme="majorBidi" w:cstheme="majorBidi"/>
          <w:b/>
          <w:bCs/>
          <w:sz w:val="16"/>
          <w:szCs w:val="16"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</w:p>
    <w:sectPr w:rsidR="00A562C6" w:rsidRPr="00A562C6" w:rsidSect="00C937BB">
      <w:pgSz w:w="11907" w:h="16839" w:code="9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D9" w:rsidRDefault="006C0BD9" w:rsidP="00486880">
      <w:pPr>
        <w:spacing w:after="0" w:line="240" w:lineRule="auto"/>
      </w:pPr>
      <w:r>
        <w:separator/>
      </w:r>
    </w:p>
  </w:endnote>
  <w:endnote w:type="continuationSeparator" w:id="0">
    <w:p w:rsidR="006C0BD9" w:rsidRDefault="006C0BD9" w:rsidP="0048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D9" w:rsidRDefault="006C0BD9" w:rsidP="00486880">
      <w:pPr>
        <w:spacing w:after="0" w:line="240" w:lineRule="auto"/>
      </w:pPr>
      <w:r>
        <w:separator/>
      </w:r>
    </w:p>
  </w:footnote>
  <w:footnote w:type="continuationSeparator" w:id="0">
    <w:p w:rsidR="006C0BD9" w:rsidRDefault="006C0BD9" w:rsidP="0048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5D4"/>
    <w:multiLevelType w:val="hybridMultilevel"/>
    <w:tmpl w:val="5246A022"/>
    <w:lvl w:ilvl="0" w:tplc="0D76C50A"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C1256"/>
    <w:multiLevelType w:val="hybridMultilevel"/>
    <w:tmpl w:val="55C0315E"/>
    <w:lvl w:ilvl="0" w:tplc="0D76C50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1FD3"/>
    <w:multiLevelType w:val="hybridMultilevel"/>
    <w:tmpl w:val="91668A72"/>
    <w:lvl w:ilvl="0" w:tplc="0D76C50A"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C7A4C"/>
    <w:multiLevelType w:val="hybridMultilevel"/>
    <w:tmpl w:val="0C081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B344B"/>
    <w:multiLevelType w:val="multilevel"/>
    <w:tmpl w:val="99D0434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23E0767"/>
    <w:multiLevelType w:val="hybridMultilevel"/>
    <w:tmpl w:val="4FA8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32ACA"/>
    <w:multiLevelType w:val="hybridMultilevel"/>
    <w:tmpl w:val="7E5E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1C2"/>
    <w:rsid w:val="00016061"/>
    <w:rsid w:val="0002118B"/>
    <w:rsid w:val="0003260D"/>
    <w:rsid w:val="00032D4C"/>
    <w:rsid w:val="00081730"/>
    <w:rsid w:val="00092584"/>
    <w:rsid w:val="001126CA"/>
    <w:rsid w:val="0015234D"/>
    <w:rsid w:val="001674CB"/>
    <w:rsid w:val="001B0D49"/>
    <w:rsid w:val="00205B8B"/>
    <w:rsid w:val="002209FC"/>
    <w:rsid w:val="002455A3"/>
    <w:rsid w:val="00261631"/>
    <w:rsid w:val="00290BCA"/>
    <w:rsid w:val="002A04D3"/>
    <w:rsid w:val="002A139F"/>
    <w:rsid w:val="002C33C6"/>
    <w:rsid w:val="002C51B2"/>
    <w:rsid w:val="002F78E8"/>
    <w:rsid w:val="003062F8"/>
    <w:rsid w:val="00314AD1"/>
    <w:rsid w:val="003405AD"/>
    <w:rsid w:val="00345F4E"/>
    <w:rsid w:val="00353CD9"/>
    <w:rsid w:val="00364D7C"/>
    <w:rsid w:val="00365C32"/>
    <w:rsid w:val="003A70DE"/>
    <w:rsid w:val="003D3743"/>
    <w:rsid w:val="003F0757"/>
    <w:rsid w:val="003F0AE8"/>
    <w:rsid w:val="003F1B6A"/>
    <w:rsid w:val="00405691"/>
    <w:rsid w:val="00411AA8"/>
    <w:rsid w:val="004160B3"/>
    <w:rsid w:val="004376E3"/>
    <w:rsid w:val="004658FE"/>
    <w:rsid w:val="00481F0A"/>
    <w:rsid w:val="00486880"/>
    <w:rsid w:val="00493F47"/>
    <w:rsid w:val="004C3D37"/>
    <w:rsid w:val="004C48CD"/>
    <w:rsid w:val="005111D8"/>
    <w:rsid w:val="00583599"/>
    <w:rsid w:val="00593D66"/>
    <w:rsid w:val="005C53DB"/>
    <w:rsid w:val="005C6046"/>
    <w:rsid w:val="005D08B4"/>
    <w:rsid w:val="005D7BBB"/>
    <w:rsid w:val="005E649C"/>
    <w:rsid w:val="005F4B6A"/>
    <w:rsid w:val="005F7293"/>
    <w:rsid w:val="00606C21"/>
    <w:rsid w:val="006179C2"/>
    <w:rsid w:val="00632CC5"/>
    <w:rsid w:val="00641CC6"/>
    <w:rsid w:val="006530BE"/>
    <w:rsid w:val="006834A4"/>
    <w:rsid w:val="006861C2"/>
    <w:rsid w:val="00695145"/>
    <w:rsid w:val="00697BFF"/>
    <w:rsid w:val="006B2CB4"/>
    <w:rsid w:val="006C0245"/>
    <w:rsid w:val="006C0BD9"/>
    <w:rsid w:val="006C4CFE"/>
    <w:rsid w:val="0071689B"/>
    <w:rsid w:val="00717D93"/>
    <w:rsid w:val="00717F18"/>
    <w:rsid w:val="00734567"/>
    <w:rsid w:val="007531E1"/>
    <w:rsid w:val="00757149"/>
    <w:rsid w:val="00780653"/>
    <w:rsid w:val="0078441B"/>
    <w:rsid w:val="007938AC"/>
    <w:rsid w:val="00796D9A"/>
    <w:rsid w:val="007A268A"/>
    <w:rsid w:val="007C286B"/>
    <w:rsid w:val="00810BC4"/>
    <w:rsid w:val="00817405"/>
    <w:rsid w:val="00820671"/>
    <w:rsid w:val="0082178D"/>
    <w:rsid w:val="008247BA"/>
    <w:rsid w:val="00830EC8"/>
    <w:rsid w:val="008674DB"/>
    <w:rsid w:val="00883DE8"/>
    <w:rsid w:val="00894CF3"/>
    <w:rsid w:val="008953DA"/>
    <w:rsid w:val="008A5CF3"/>
    <w:rsid w:val="008B117B"/>
    <w:rsid w:val="008C055B"/>
    <w:rsid w:val="008C5E13"/>
    <w:rsid w:val="00901E5D"/>
    <w:rsid w:val="009208D3"/>
    <w:rsid w:val="009222E5"/>
    <w:rsid w:val="00926704"/>
    <w:rsid w:val="009A18EE"/>
    <w:rsid w:val="009E5175"/>
    <w:rsid w:val="00A00833"/>
    <w:rsid w:val="00A310F7"/>
    <w:rsid w:val="00A5042D"/>
    <w:rsid w:val="00A553F0"/>
    <w:rsid w:val="00A55515"/>
    <w:rsid w:val="00A562C6"/>
    <w:rsid w:val="00A620A4"/>
    <w:rsid w:val="00A81B8F"/>
    <w:rsid w:val="00A85D5C"/>
    <w:rsid w:val="00A948E2"/>
    <w:rsid w:val="00B06C0D"/>
    <w:rsid w:val="00B33488"/>
    <w:rsid w:val="00B518ED"/>
    <w:rsid w:val="00B92616"/>
    <w:rsid w:val="00B92FE7"/>
    <w:rsid w:val="00B97848"/>
    <w:rsid w:val="00BA3165"/>
    <w:rsid w:val="00BC0001"/>
    <w:rsid w:val="00BE74D9"/>
    <w:rsid w:val="00C24BFB"/>
    <w:rsid w:val="00C6684C"/>
    <w:rsid w:val="00C937BB"/>
    <w:rsid w:val="00C94F63"/>
    <w:rsid w:val="00C97BD0"/>
    <w:rsid w:val="00CA4D12"/>
    <w:rsid w:val="00D11A62"/>
    <w:rsid w:val="00D44152"/>
    <w:rsid w:val="00D56107"/>
    <w:rsid w:val="00D62E1A"/>
    <w:rsid w:val="00D73DDF"/>
    <w:rsid w:val="00D7481D"/>
    <w:rsid w:val="00DA333B"/>
    <w:rsid w:val="00DA5BB6"/>
    <w:rsid w:val="00DA6533"/>
    <w:rsid w:val="00DB130A"/>
    <w:rsid w:val="00DC6900"/>
    <w:rsid w:val="00E0495D"/>
    <w:rsid w:val="00E13B65"/>
    <w:rsid w:val="00E416BE"/>
    <w:rsid w:val="00E46590"/>
    <w:rsid w:val="00EE1DC2"/>
    <w:rsid w:val="00F20226"/>
    <w:rsid w:val="00F20B5E"/>
    <w:rsid w:val="00F22B28"/>
    <w:rsid w:val="00F2639F"/>
    <w:rsid w:val="00F6501A"/>
    <w:rsid w:val="00F66593"/>
    <w:rsid w:val="00F66BD7"/>
    <w:rsid w:val="00F67F8F"/>
    <w:rsid w:val="00F80C59"/>
    <w:rsid w:val="00F85949"/>
    <w:rsid w:val="00FA3C7D"/>
    <w:rsid w:val="00FA71C2"/>
    <w:rsid w:val="00FB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FDD16-EDE6-4D4F-9616-573B5947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1C2"/>
    <w:pPr>
      <w:spacing w:after="0" w:line="240" w:lineRule="auto"/>
    </w:pPr>
    <w:rPr>
      <w:color w:val="44546A" w:themeColor="text2"/>
      <w:sz w:val="14"/>
      <w:szCs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71C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uiPriority w:val="34"/>
    <w:qFormat/>
    <w:rsid w:val="00FA71C2"/>
  </w:style>
  <w:style w:type="paragraph" w:customStyle="1" w:styleId="Heading">
    <w:name w:val="Heading"/>
    <w:basedOn w:val="Standard"/>
    <w:next w:val="Normal"/>
    <w:rsid w:val="00FA71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Normal"/>
    <w:rsid w:val="00FA71C2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8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8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B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9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E047D50-9C0F-4D12-AD5B-09655FEA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Hashemite University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Eslam Malkawi</dc:creator>
  <cp:lastModifiedBy>islam</cp:lastModifiedBy>
  <cp:revision>22</cp:revision>
  <cp:lastPrinted>2018-01-31T10:12:00Z</cp:lastPrinted>
  <dcterms:created xsi:type="dcterms:W3CDTF">2017-01-08T18:06:00Z</dcterms:created>
  <dcterms:modified xsi:type="dcterms:W3CDTF">2021-03-01T08:09:00Z</dcterms:modified>
</cp:coreProperties>
</file>